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Дело № 2-</w:t>
      </w:r>
      <w:r>
        <w:rPr>
          <w:rFonts w:ascii="Times New Roman" w:eastAsia="Times New Roman" w:hAnsi="Times New Roman" w:cs="Times New Roman"/>
          <w:sz w:val="26"/>
          <w:szCs w:val="26"/>
        </w:rPr>
        <w:t>1165</w:t>
      </w:r>
      <w:r>
        <w:rPr>
          <w:rFonts w:ascii="Times New Roman" w:eastAsia="Times New Roman" w:hAnsi="Times New Roman" w:cs="Times New Roman"/>
          <w:sz w:val="26"/>
          <w:szCs w:val="26"/>
        </w:rPr>
        <w:t>-26</w:t>
      </w:r>
      <w:r>
        <w:rPr>
          <w:rFonts w:ascii="Times New Roman" w:eastAsia="Times New Roman" w:hAnsi="Times New Roman" w:cs="Times New Roman"/>
          <w:sz w:val="26"/>
          <w:szCs w:val="26"/>
        </w:rPr>
        <w:t>10</w:t>
      </w:r>
      <w:r>
        <w:rPr>
          <w:rFonts w:ascii="Times New Roman" w:eastAsia="Times New Roman" w:hAnsi="Times New Roman" w:cs="Times New Roman"/>
          <w:sz w:val="26"/>
          <w:szCs w:val="26"/>
        </w:rPr>
        <w:t>/202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</w:p>
    <w:p>
      <w:pPr>
        <w:keepNext/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РЕШЕНИЕ</w:t>
      </w:r>
    </w:p>
    <w:p>
      <w:pPr>
        <w:keepNext/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Именем Российской Федерации</w:t>
      </w:r>
    </w:p>
    <w:p>
      <w:pPr>
        <w:keepNext/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(резолютивная часть)</w:t>
      </w:r>
    </w:p>
    <w:p>
      <w:pPr>
        <w:spacing w:before="0" w:after="0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г. Сургут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15 мая 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     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 судебного участка № 10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района города окружного значения Сургута Ханты-Мансийского автономного округа – Югры Король Е.П.,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 участием ответчика </w:t>
      </w:r>
      <w:r>
        <w:rPr>
          <w:rFonts w:ascii="Times New Roman" w:eastAsia="Times New Roman" w:hAnsi="Times New Roman" w:cs="Times New Roman"/>
          <w:sz w:val="27"/>
          <w:szCs w:val="27"/>
        </w:rPr>
        <w:t>Омельченко А.М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при секретаре судебного заседания </w:t>
      </w:r>
      <w:r>
        <w:rPr>
          <w:rFonts w:ascii="Times New Roman" w:eastAsia="Times New Roman" w:hAnsi="Times New Roman" w:cs="Times New Roman"/>
          <w:sz w:val="27"/>
          <w:szCs w:val="27"/>
        </w:rPr>
        <w:t>Скаредновой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О.В., рассмотрев в открытом судебном заседании гражданское дело по исковому заявлению </w:t>
      </w:r>
      <w:r>
        <w:rPr>
          <w:rFonts w:ascii="Times New Roman" w:eastAsia="Times New Roman" w:hAnsi="Times New Roman" w:cs="Times New Roman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убличного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акционерного общества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Страховая компания «Росгосстрах» к </w:t>
      </w:r>
      <w:r>
        <w:rPr>
          <w:rFonts w:ascii="Times New Roman" w:eastAsia="Times New Roman" w:hAnsi="Times New Roman" w:cs="Times New Roman"/>
          <w:sz w:val="27"/>
          <w:szCs w:val="27"/>
        </w:rPr>
        <w:t>Омельченко Андрею Михайловичу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 </w:t>
      </w:r>
      <w:r>
        <w:rPr>
          <w:rFonts w:ascii="Times New Roman" w:eastAsia="Times New Roman" w:hAnsi="Times New Roman" w:cs="Times New Roman"/>
          <w:sz w:val="27"/>
          <w:szCs w:val="27"/>
        </w:rPr>
        <w:t>возмещении ущерба в порядке регресса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7"/>
          <w:szCs w:val="27"/>
        </w:rPr>
        <w:t>ст.ст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39,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167,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173, </w:t>
      </w:r>
      <w:r>
        <w:rPr>
          <w:rFonts w:ascii="Times New Roman" w:eastAsia="Times New Roman" w:hAnsi="Times New Roman" w:cs="Times New Roman"/>
          <w:sz w:val="27"/>
          <w:szCs w:val="27"/>
        </w:rPr>
        <w:t>194-199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Гражданского процессуального кодекса Российской Федерации,</w:t>
      </w:r>
    </w:p>
    <w:p>
      <w:pPr>
        <w:spacing w:before="0" w:after="0"/>
        <w:ind w:firstLine="567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решил:</w:t>
      </w: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исковое заявление </w:t>
      </w:r>
      <w:r>
        <w:rPr>
          <w:rFonts w:ascii="Times New Roman" w:eastAsia="Times New Roman" w:hAnsi="Times New Roman" w:cs="Times New Roman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убличного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акционерного общества Страховая компания «Росгосстрах»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- удовлетворить.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Взыскать с </w:t>
      </w:r>
      <w:r>
        <w:rPr>
          <w:rFonts w:ascii="Times New Roman" w:eastAsia="Times New Roman" w:hAnsi="Times New Roman" w:cs="Times New Roman"/>
          <w:sz w:val="27"/>
          <w:szCs w:val="27"/>
        </w:rPr>
        <w:t>Омельченко Андре</w:t>
      </w:r>
      <w:r>
        <w:rPr>
          <w:rFonts w:ascii="Times New Roman" w:eastAsia="Times New Roman" w:hAnsi="Times New Roman" w:cs="Times New Roman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Михайлович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(</w:t>
      </w:r>
      <w:r>
        <w:rPr>
          <w:rStyle w:val="cat-PassportDatagrp-12rplc-10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Style w:val="cat-ExternalSystemDefinedgrp-15rplc-11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Style w:val="cat-ExternalSystemDefinedgrp-16rplc-12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)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пользу </w:t>
      </w:r>
      <w:r>
        <w:rPr>
          <w:rFonts w:ascii="Times New Roman" w:eastAsia="Times New Roman" w:hAnsi="Times New Roman" w:cs="Times New Roman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убличного </w:t>
      </w:r>
      <w:r>
        <w:rPr>
          <w:rFonts w:ascii="Times New Roman" w:eastAsia="Times New Roman" w:hAnsi="Times New Roman" w:cs="Times New Roman"/>
          <w:sz w:val="27"/>
          <w:szCs w:val="27"/>
        </w:rPr>
        <w:t>акционерного общества Страховая компания «Росгосстрах»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(ИНН </w:t>
      </w:r>
      <w:r>
        <w:rPr>
          <w:rStyle w:val="cat-PhoneNumbergrp-14rplc-14"/>
          <w:rFonts w:ascii="Times New Roman" w:eastAsia="Times New Roman" w:hAnsi="Times New Roman" w:cs="Times New Roman"/>
          <w:sz w:val="27"/>
          <w:szCs w:val="27"/>
        </w:rPr>
        <w:t>телефон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ОГРН </w:t>
      </w:r>
      <w:r>
        <w:rPr>
          <w:rStyle w:val="cat-UserDefinedgrp-17rplc-15"/>
          <w:rFonts w:ascii="Times New Roman" w:eastAsia="Times New Roman" w:hAnsi="Times New Roman" w:cs="Times New Roman"/>
          <w:sz w:val="27"/>
          <w:szCs w:val="27"/>
        </w:rPr>
        <w:t>.номер..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)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порядке регресса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сумму ущерба, причиненного в результате дорожно-транспортного происшествия, 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t>36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400,00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руб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расходы по уплате государственной пошлины в размере 4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000,00 руб.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Взыскать с Омельченко Андрея Михайловича (</w:t>
      </w:r>
      <w:r>
        <w:rPr>
          <w:rStyle w:val="cat-PassportDatagrp-12rplc-19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Style w:val="cat-ExternalSystemDefinedgrp-15rplc-20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Style w:val="cat-ExternalSystemDefinedgrp-16rplc-21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) в пользу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Публичного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акционерного общества Страховая компания «Росгосстрах» (ИНН </w:t>
      </w:r>
      <w:r>
        <w:rPr>
          <w:rStyle w:val="cat-PhoneNumbergrp-14rplc-23"/>
          <w:rFonts w:ascii="Times New Roman" w:eastAsia="Times New Roman" w:hAnsi="Times New Roman" w:cs="Times New Roman"/>
          <w:sz w:val="27"/>
          <w:szCs w:val="27"/>
        </w:rPr>
        <w:t>телефон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ОГРН </w:t>
      </w:r>
      <w:r>
        <w:rPr>
          <w:rStyle w:val="cat-UserDefinedgrp-17rplc-24"/>
          <w:rFonts w:ascii="Times New Roman" w:eastAsia="Times New Roman" w:hAnsi="Times New Roman" w:cs="Times New Roman"/>
          <w:sz w:val="27"/>
          <w:szCs w:val="27"/>
        </w:rPr>
        <w:t>..номер.</w:t>
      </w:r>
      <w:r>
        <w:rPr>
          <w:rFonts w:ascii="Times New Roman" w:eastAsia="Times New Roman" w:hAnsi="Times New Roman" w:cs="Times New Roman"/>
          <w:sz w:val="27"/>
          <w:szCs w:val="27"/>
        </w:rPr>
        <w:t>)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проценты за пользование чужими денежными средствами в порядке ст. 395 ГК РФ от суммы 36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400,00 руб. с даты вступления решения суда в законную силу по </w:t>
      </w:r>
      <w:r>
        <w:rPr>
          <w:rFonts w:ascii="Times New Roman" w:eastAsia="Times New Roman" w:hAnsi="Times New Roman" w:cs="Times New Roman"/>
          <w:sz w:val="27"/>
          <w:szCs w:val="27"/>
        </w:rPr>
        <w:t>день фактический выплаты задолженности.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>Разъяснить сторонам, что заявление о составлении мотивированного решения суда может быть подано в течение трёх дней со дня объявления резолютивной части решения суда</w:t>
      </w:r>
      <w:r>
        <w:rPr>
          <w:rFonts w:ascii="Times New Roman" w:eastAsia="Times New Roman" w:hAnsi="Times New Roman" w:cs="Times New Roman"/>
          <w:sz w:val="27"/>
          <w:szCs w:val="27"/>
        </w:rPr>
        <w:t>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Решение может быть обжаловано в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городской суд Ханты-Мансийского автономного округа-Югры в течение месяца со дня принятия решения суда в окончательной форме, путём подачи апелляционной жалобы </w:t>
      </w:r>
      <w:r>
        <w:rPr>
          <w:rFonts w:ascii="Times New Roman" w:eastAsia="Times New Roman" w:hAnsi="Times New Roman" w:cs="Times New Roman"/>
          <w:sz w:val="27"/>
          <w:szCs w:val="27"/>
        </w:rPr>
        <w:t>через мирового судью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10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района города окружного значения Сургута.</w:t>
      </w:r>
    </w:p>
    <w:p>
      <w:pPr>
        <w:spacing w:before="0" w:after="0"/>
        <w:ind w:firstLine="720"/>
        <w:jc w:val="both"/>
        <w:rPr>
          <w:sz w:val="27"/>
          <w:szCs w:val="27"/>
        </w:rPr>
      </w:pPr>
    </w:p>
    <w:p>
      <w:pPr>
        <w:spacing w:before="0" w:after="0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Е.П. Король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Style w:val="cat-UserDefinedgrp-18rplc-27"/>
          <w:rFonts w:ascii="Times New Roman" w:eastAsia="Times New Roman" w:hAnsi="Times New Roman" w:cs="Times New Roman"/>
          <w:sz w:val="20"/>
          <w:szCs w:val="20"/>
        </w:rPr>
        <w:t>...*********</w:t>
      </w:r>
    </w:p>
    <w:p>
      <w:pPr>
        <w:spacing w:before="0" w:after="0"/>
        <w:rPr>
          <w:sz w:val="20"/>
          <w:szCs w:val="20"/>
        </w:rPr>
      </w:pPr>
    </w:p>
    <w:p>
      <w:pPr>
        <w:spacing w:before="0" w:after="0"/>
        <w:rPr>
          <w:sz w:val="20"/>
          <w:szCs w:val="20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2rplc-10">
    <w:name w:val="cat-PassportData grp-12 rplc-10"/>
    <w:basedOn w:val="DefaultParagraphFont"/>
  </w:style>
  <w:style w:type="character" w:customStyle="1" w:styleId="cat-ExternalSystemDefinedgrp-15rplc-11">
    <w:name w:val="cat-ExternalSystemDefined grp-15 rplc-11"/>
    <w:basedOn w:val="DefaultParagraphFont"/>
  </w:style>
  <w:style w:type="character" w:customStyle="1" w:styleId="cat-ExternalSystemDefinedgrp-16rplc-12">
    <w:name w:val="cat-ExternalSystemDefined grp-16 rplc-12"/>
    <w:basedOn w:val="DefaultParagraphFont"/>
  </w:style>
  <w:style w:type="character" w:customStyle="1" w:styleId="cat-PhoneNumbergrp-14rplc-14">
    <w:name w:val="cat-PhoneNumber grp-14 rplc-14"/>
    <w:basedOn w:val="DefaultParagraphFont"/>
  </w:style>
  <w:style w:type="character" w:customStyle="1" w:styleId="cat-UserDefinedgrp-17rplc-15">
    <w:name w:val="cat-UserDefined grp-17 rplc-15"/>
    <w:basedOn w:val="DefaultParagraphFont"/>
  </w:style>
  <w:style w:type="character" w:customStyle="1" w:styleId="cat-PassportDatagrp-12rplc-19">
    <w:name w:val="cat-PassportData grp-12 rplc-19"/>
    <w:basedOn w:val="DefaultParagraphFont"/>
  </w:style>
  <w:style w:type="character" w:customStyle="1" w:styleId="cat-ExternalSystemDefinedgrp-15rplc-20">
    <w:name w:val="cat-ExternalSystemDefined grp-15 rplc-20"/>
    <w:basedOn w:val="DefaultParagraphFont"/>
  </w:style>
  <w:style w:type="character" w:customStyle="1" w:styleId="cat-ExternalSystemDefinedgrp-16rplc-21">
    <w:name w:val="cat-ExternalSystemDefined grp-16 rplc-21"/>
    <w:basedOn w:val="DefaultParagraphFont"/>
  </w:style>
  <w:style w:type="character" w:customStyle="1" w:styleId="cat-PhoneNumbergrp-14rplc-23">
    <w:name w:val="cat-PhoneNumber grp-14 rplc-23"/>
    <w:basedOn w:val="DefaultParagraphFont"/>
  </w:style>
  <w:style w:type="character" w:customStyle="1" w:styleId="cat-UserDefinedgrp-17rplc-24">
    <w:name w:val="cat-UserDefined grp-17 rplc-24"/>
    <w:basedOn w:val="DefaultParagraphFont"/>
  </w:style>
  <w:style w:type="character" w:customStyle="1" w:styleId="cat-UserDefinedgrp-18rplc-27">
    <w:name w:val="cat-UserDefined grp-18 rplc-2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